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2F44FD" w:rsidRPr="002462A0" w:rsidTr="00DE58DE">
        <w:tc>
          <w:tcPr>
            <w:tcW w:w="4820" w:type="dxa"/>
          </w:tcPr>
          <w:p w:rsidR="002F44FD" w:rsidRPr="00A3719A" w:rsidRDefault="002F44FD" w:rsidP="000440E8">
            <w:pPr>
              <w:ind w:right="34"/>
              <w:rPr>
                <w:rFonts w:cs="Times New Roman"/>
                <w:b/>
                <w:bCs/>
                <w:sz w:val="24"/>
                <w:szCs w:val="20"/>
              </w:rPr>
            </w:pPr>
            <w:r w:rsidRPr="00A3719A">
              <w:rPr>
                <w:rFonts w:cs="Times New Roman"/>
                <w:b/>
                <w:bCs/>
                <w:sz w:val="24"/>
                <w:szCs w:val="20"/>
              </w:rPr>
              <w:t>г. Бухара</w:t>
            </w:r>
          </w:p>
        </w:tc>
        <w:tc>
          <w:tcPr>
            <w:tcW w:w="5103" w:type="dxa"/>
          </w:tcPr>
          <w:p w:rsidR="002F44FD" w:rsidRPr="00A3719A" w:rsidRDefault="002F44FD" w:rsidP="000440E8">
            <w:pPr>
              <w:jc w:val="right"/>
              <w:rPr>
                <w:rFonts w:cs="Times New Roman"/>
                <w:b/>
                <w:bCs/>
                <w:sz w:val="24"/>
                <w:szCs w:val="20"/>
                <w:lang w:val="en-US"/>
              </w:rPr>
            </w:pPr>
            <w:r w:rsidRPr="00A3719A">
              <w:rPr>
                <w:rFonts w:cs="Times New Roman"/>
                <w:b/>
                <w:bCs/>
                <w:sz w:val="24"/>
                <w:szCs w:val="20"/>
                <w:lang w:val="en-US"/>
              </w:rPr>
              <w:t>Bukhara city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2F44FD" w:rsidP="000440E8">
            <w:pPr>
              <w:ind w:right="34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КОНТРАКТ №</w:t>
            </w:r>
            <w:r w:rsidRPr="00A3719A">
              <w:rPr>
                <w:rFonts w:cs="Times New Roman"/>
                <w:color w:val="000000"/>
                <w:sz w:val="22"/>
              </w:rPr>
              <w:br/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От</w:t>
            </w:r>
            <w:r w:rsidR="002462A0" w:rsidRPr="00A3719A">
              <w:rPr>
                <w:rFonts w:cs="Times New Roman"/>
                <w:b/>
                <w:bCs/>
                <w:color w:val="000000"/>
                <w:sz w:val="22"/>
              </w:rPr>
              <w:t xml:space="preserve"> «_____» _______________ 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2021</w:t>
            </w:r>
            <w:r w:rsidR="002462A0" w:rsidRPr="00A3719A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г</w:t>
            </w:r>
            <w:r w:rsidR="002462A0" w:rsidRPr="00A3719A">
              <w:rPr>
                <w:rFonts w:cs="Times New Roman"/>
                <w:b/>
                <w:bCs/>
                <w:color w:val="000000"/>
                <w:sz w:val="22"/>
              </w:rPr>
              <w:t>.</w:t>
            </w:r>
          </w:p>
          <w:p w:rsidR="002F44FD" w:rsidRPr="00A3719A" w:rsidRDefault="002F44FD" w:rsidP="000440E8">
            <w:pPr>
              <w:ind w:right="34"/>
              <w:jc w:val="both"/>
              <w:rPr>
                <w:rFonts w:cs="Times New Roman"/>
                <w:color w:val="000000"/>
              </w:rPr>
            </w:pPr>
          </w:p>
          <w:p w:rsidR="00A3719A" w:rsidRDefault="00A3719A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_______________</w:t>
            </w:r>
            <w:r w:rsidR="002F44FD" w:rsidRPr="00A3719A">
              <w:rPr>
                <w:rFonts w:cs="Times New Roman"/>
                <w:b/>
                <w:bCs/>
                <w:color w:val="000000"/>
                <w:sz w:val="22"/>
              </w:rPr>
              <w:t>_________________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_</w:t>
            </w:r>
            <w:r w:rsidR="002F44FD" w:rsidRPr="00A3719A">
              <w:rPr>
                <w:rFonts w:cs="Times New Roman"/>
                <w:b/>
                <w:bCs/>
                <w:color w:val="000000"/>
                <w:sz w:val="22"/>
              </w:rPr>
              <w:t xml:space="preserve"> в лице</w:t>
            </w:r>
            <w:r w:rsidR="00AD6D2D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="002F44FD" w:rsidRPr="00A3719A">
              <w:rPr>
                <w:rFonts w:cs="Times New Roman"/>
                <w:b/>
                <w:bCs/>
                <w:color w:val="000000"/>
                <w:sz w:val="22"/>
              </w:rPr>
              <w:t>_____________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_________</w:t>
            </w:r>
            <w:r w:rsidR="002F44FD" w:rsidRPr="00A3719A">
              <w:rPr>
                <w:rFonts w:cs="Times New Roman"/>
                <w:b/>
                <w:bCs/>
                <w:color w:val="000000"/>
                <w:sz w:val="22"/>
              </w:rPr>
              <w:t xml:space="preserve">__, </w:t>
            </w:r>
            <w:r w:rsidR="002F44FD" w:rsidRPr="00A3719A">
              <w:rPr>
                <w:rFonts w:cs="Times New Roman"/>
                <w:color w:val="000000"/>
                <w:sz w:val="22"/>
              </w:rPr>
              <w:t>действующей на основании</w:t>
            </w:r>
            <w:r>
              <w:rPr>
                <w:rFonts w:cs="Times New Roman"/>
                <w:color w:val="000000"/>
                <w:sz w:val="22"/>
              </w:rPr>
              <w:t xml:space="preserve"> _____</w:t>
            </w:r>
            <w:r w:rsidR="002F44FD" w:rsidRPr="00A3719A">
              <w:rPr>
                <w:rFonts w:cs="Times New Roman"/>
                <w:color w:val="000000"/>
                <w:sz w:val="22"/>
              </w:rPr>
              <w:t>______________, именуемая в дальнейшем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2F44FD" w:rsidRPr="00A3719A">
              <w:rPr>
                <w:rFonts w:cs="Times New Roman"/>
                <w:color w:val="000000"/>
                <w:sz w:val="22"/>
              </w:rPr>
              <w:t xml:space="preserve">«Поставщик», </w:t>
            </w:r>
          </w:p>
          <w:p w:rsidR="002F44FD" w:rsidRPr="00A3719A" w:rsidRDefault="00A3719A" w:rsidP="000440E8">
            <w:pPr>
              <w:ind w:right="34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u w:val="single"/>
              </w:rPr>
              <w:t>Бухарский государственный м</w:t>
            </w:r>
            <w:r w:rsidR="002F44FD" w:rsidRPr="00A3719A">
              <w:rPr>
                <w:rFonts w:cs="Times New Roman"/>
                <w:color w:val="000000"/>
                <w:sz w:val="22"/>
                <w:u w:val="single"/>
              </w:rPr>
              <w:t xml:space="preserve">едицинский </w:t>
            </w:r>
            <w:r w:rsidRPr="00A3719A">
              <w:rPr>
                <w:rFonts w:cs="Times New Roman"/>
                <w:color w:val="000000"/>
                <w:sz w:val="22"/>
                <w:u w:val="single"/>
              </w:rPr>
              <w:t>и</w:t>
            </w:r>
            <w:r w:rsidR="002F44FD" w:rsidRPr="00A3719A">
              <w:rPr>
                <w:rFonts w:cs="Times New Roman"/>
                <w:color w:val="000000"/>
                <w:sz w:val="22"/>
                <w:u w:val="single"/>
              </w:rPr>
              <w:t>нститут</w:t>
            </w:r>
            <w:r w:rsidR="002F44FD" w:rsidRPr="00A3719A">
              <w:rPr>
                <w:rFonts w:cs="Times New Roman"/>
                <w:b/>
                <w:bCs/>
                <w:color w:val="000000"/>
                <w:sz w:val="22"/>
              </w:rPr>
              <w:t xml:space="preserve"> в лице </w:t>
            </w:r>
            <w:r w:rsidRPr="00A3719A">
              <w:rPr>
                <w:rFonts w:cs="Times New Roman"/>
                <w:i/>
                <w:iCs/>
                <w:color w:val="000000"/>
                <w:sz w:val="22"/>
                <w:u w:val="single"/>
              </w:rPr>
              <w:t>Ректора,</w:t>
            </w:r>
            <w:r>
              <w:rPr>
                <w:rFonts w:cs="Times New Roman"/>
                <w:i/>
                <w:iCs/>
                <w:color w:val="000000"/>
                <w:sz w:val="22"/>
                <w:u w:val="single"/>
              </w:rPr>
              <w:t xml:space="preserve"> </w:t>
            </w:r>
            <w:r w:rsidR="002F44FD" w:rsidRPr="00A3719A">
              <w:rPr>
                <w:rFonts w:cs="Times New Roman"/>
                <w:color w:val="000000"/>
                <w:sz w:val="22"/>
              </w:rPr>
              <w:t>действу</w:t>
            </w:r>
            <w:bookmarkStart w:id="0" w:name="_GoBack"/>
            <w:bookmarkEnd w:id="0"/>
            <w:r w:rsidR="002F44FD" w:rsidRPr="00A3719A">
              <w:rPr>
                <w:rFonts w:cs="Times New Roman"/>
                <w:color w:val="000000"/>
                <w:sz w:val="22"/>
              </w:rPr>
              <w:t xml:space="preserve">ющего на основании </w:t>
            </w:r>
            <w:r>
              <w:rPr>
                <w:rFonts w:cs="Times New Roman"/>
                <w:color w:val="000000"/>
                <w:sz w:val="22"/>
              </w:rPr>
              <w:t>У</w:t>
            </w:r>
            <w:r w:rsidR="002F44FD" w:rsidRPr="00A3719A">
              <w:rPr>
                <w:rFonts w:cs="Times New Roman"/>
                <w:color w:val="000000"/>
                <w:sz w:val="22"/>
              </w:rPr>
              <w:t>става,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2F44FD" w:rsidRPr="00A3719A">
              <w:rPr>
                <w:rFonts w:cs="Times New Roman"/>
                <w:color w:val="000000"/>
                <w:sz w:val="22"/>
              </w:rPr>
              <w:t>именуемый в дальнейшем «Покупатель», с другой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2F44FD" w:rsidRPr="00A3719A">
              <w:rPr>
                <w:rFonts w:cs="Times New Roman"/>
                <w:color w:val="000000"/>
                <w:sz w:val="22"/>
              </w:rPr>
              <w:t>стороны, заключили Настоящий контракт о</w:t>
            </w:r>
            <w:r w:rsidR="00AD6D2D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2F44FD" w:rsidRPr="00A3719A">
              <w:rPr>
                <w:rFonts w:cs="Times New Roman"/>
                <w:color w:val="000000"/>
                <w:sz w:val="22"/>
              </w:rPr>
              <w:t>нижеследующем:</w:t>
            </w:r>
          </w:p>
        </w:tc>
        <w:tc>
          <w:tcPr>
            <w:tcW w:w="5103" w:type="dxa"/>
          </w:tcPr>
          <w:p w:rsidR="002462A0" w:rsidRPr="00AD6D2D" w:rsidRDefault="002462A0" w:rsidP="002462A0">
            <w:pPr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CONTRACT №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dated 2021</w:t>
            </w:r>
            <w:r w:rsidR="00AD6D2D">
              <w:rPr>
                <w:rFonts w:cs="Times New Roman"/>
                <w:b/>
                <w:bCs/>
                <w:color w:val="000000"/>
                <w:sz w:val="22"/>
              </w:rPr>
              <w:t>, __________</w:t>
            </w:r>
            <w:r w:rsidR="00AD6D2D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, ____</w:t>
            </w:r>
          </w:p>
          <w:p w:rsidR="002462A0" w:rsidRPr="00A3719A" w:rsidRDefault="002462A0" w:rsidP="006C0B77">
            <w:pPr>
              <w:jc w:val="both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</w:p>
          <w:p w:rsidR="002F44FD" w:rsidRPr="00A3719A" w:rsidRDefault="002F44FD" w:rsidP="006C0B77">
            <w:pPr>
              <w:jc w:val="both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_____________</w:t>
            </w:r>
            <w:r w:rsidR="00A3719A">
              <w:rPr>
                <w:rFonts w:cs="Times New Roman"/>
                <w:b/>
                <w:bCs/>
                <w:color w:val="000000"/>
                <w:sz w:val="22"/>
              </w:rPr>
              <w:t>______________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______________ in the person of________________________,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acting on the basis of</w:t>
            </w:r>
            <w:r w:rsidR="00AD6D2D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______________________, referred hereinafter as</w:t>
            </w:r>
            <w:r w:rsidR="00AD6D2D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“The Supplier”, </w:t>
            </w:r>
            <w:r w:rsidR="00AD6D2D" w:rsidRPr="00AD6D2D">
              <w:rPr>
                <w:rFonts w:cs="Times New Roman"/>
                <w:color w:val="000000"/>
                <w:sz w:val="22"/>
                <w:u w:val="single"/>
                <w:lang w:val="en-US"/>
              </w:rPr>
              <w:t>Bukhara state</w:t>
            </w:r>
            <w:r w:rsidR="00AD6D2D">
              <w:rPr>
                <w:rFonts w:cs="Times New Roman"/>
                <w:color w:val="000000"/>
                <w:sz w:val="22"/>
                <w:u w:val="single"/>
                <w:lang w:val="en-US"/>
              </w:rPr>
              <w:t xml:space="preserve"> </w:t>
            </w:r>
            <w:r w:rsidR="00AD6D2D" w:rsidRPr="00AD6D2D">
              <w:rPr>
                <w:rFonts w:cs="Times New Roman"/>
                <w:color w:val="000000"/>
                <w:sz w:val="22"/>
                <w:u w:val="single"/>
                <w:lang w:val="en-US"/>
              </w:rPr>
              <w:t>medical institute</w:t>
            </w:r>
            <w:r w:rsidR="00AD6D2D"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in</w:t>
            </w:r>
            <w:r w:rsidR="00AD6D2D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the person of </w:t>
            </w:r>
            <w:r w:rsidRPr="00AD6D2D">
              <w:rPr>
                <w:rFonts w:cs="Times New Roman"/>
                <w:i/>
                <w:iCs/>
                <w:color w:val="000000"/>
                <w:sz w:val="22"/>
                <w:u w:val="single"/>
                <w:lang w:val="en-US"/>
              </w:rPr>
              <w:t>Rector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, acting on the basis</w:t>
            </w:r>
            <w:r w:rsidR="00AD6D2D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charter, referred hereinafter as “The Buyer” on the other</w:t>
            </w:r>
            <w:r w:rsidR="00AD6D2D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part, have concluded the present Contract as follows: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2F44FD" w:rsidP="00776444">
            <w:pPr>
              <w:ind w:right="34"/>
              <w:jc w:val="center"/>
              <w:rPr>
                <w:rFonts w:cs="Times New Roman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1. ПРЕДМЕТ КОНТРАКТА</w:t>
            </w:r>
          </w:p>
        </w:tc>
        <w:tc>
          <w:tcPr>
            <w:tcW w:w="5103" w:type="dxa"/>
          </w:tcPr>
          <w:p w:rsidR="002F44FD" w:rsidRPr="00A3719A" w:rsidRDefault="002F44FD" w:rsidP="00776444">
            <w:pPr>
              <w:jc w:val="center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1. THE SUBJECT OF THE CONTRACT</w:t>
            </w:r>
          </w:p>
        </w:tc>
      </w:tr>
      <w:tr w:rsidR="002F44FD" w:rsidTr="00DE58DE">
        <w:tc>
          <w:tcPr>
            <w:tcW w:w="4820" w:type="dxa"/>
          </w:tcPr>
          <w:p w:rsidR="000440E8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1.1. Поставщик обязуется поставить товар в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ассортименте, указанном в приложении №1</w:t>
            </w:r>
            <w:r w:rsidRPr="00A3719A">
              <w:rPr>
                <w:rFonts w:cs="Times New Roman"/>
                <w:color w:val="000000"/>
                <w:sz w:val="22"/>
              </w:rPr>
              <w:br/>
              <w:t>(спецификация), которая является неотъемлемой частью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настоящего контракта, (далее Товар), а Покупатель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оплатить его согласно пунктам 2 и 9 данного контракта.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</w:p>
          <w:p w:rsidR="002F44FD" w:rsidRPr="00A3719A" w:rsidRDefault="002F44FD" w:rsidP="000440E8">
            <w:pPr>
              <w:ind w:right="34"/>
              <w:jc w:val="both"/>
              <w:rPr>
                <w:rFonts w:cs="Times New Roman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1.2 Вид сделки: Приобретение оборудования для</w:t>
            </w:r>
            <w:r w:rsidRPr="00A3719A">
              <w:rPr>
                <w:rFonts w:cs="Times New Roman"/>
                <w:color w:val="000000"/>
                <w:sz w:val="22"/>
              </w:rPr>
              <w:br/>
              <w:t>собственных нужд.</w:t>
            </w:r>
          </w:p>
        </w:tc>
        <w:tc>
          <w:tcPr>
            <w:tcW w:w="5103" w:type="dxa"/>
          </w:tcPr>
          <w:p w:rsidR="002F44FD" w:rsidRPr="00A3719A" w:rsidRDefault="002F44FD" w:rsidP="000440E8">
            <w:pPr>
              <w:ind w:right="83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1.1. The Supplier supplies The Goods in assortment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indicated in Appendix #1 (Specification), which is the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integral part of the present Contract., hereinafter called as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“The Goods”, and The Buyer pays for them in accordance to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the Paragraphs 2 and 9 of the </w:t>
            </w:r>
            <w:proofErr w:type="gramStart"/>
            <w:r w:rsidRPr="00A3719A">
              <w:rPr>
                <w:rFonts w:cs="Times New Roman"/>
                <w:color w:val="000000"/>
                <w:sz w:val="22"/>
                <w:lang w:val="en-US"/>
              </w:rPr>
              <w:t>contract</w:t>
            </w:r>
            <w:proofErr w:type="gramEnd"/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. </w:t>
            </w:r>
          </w:p>
          <w:p w:rsidR="00233729" w:rsidRDefault="00233729" w:rsidP="000440E8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2F44FD" w:rsidRPr="00A3719A" w:rsidRDefault="002F44FD" w:rsidP="000440E8">
            <w:pPr>
              <w:jc w:val="both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1.2. Agreement condition: purchase of equipment for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own needs.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2F44FD" w:rsidP="00776444">
            <w:pPr>
              <w:ind w:right="34"/>
              <w:jc w:val="center"/>
              <w:rPr>
                <w:rFonts w:cs="Times New Roman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2. ЦЕНА И ОБЩАЯ СТОИМОСТЬ КОНТРАКТА</w:t>
            </w:r>
          </w:p>
        </w:tc>
        <w:tc>
          <w:tcPr>
            <w:tcW w:w="5103" w:type="dxa"/>
          </w:tcPr>
          <w:p w:rsidR="002F44FD" w:rsidRPr="00A3719A" w:rsidRDefault="002F44FD" w:rsidP="00776444">
            <w:pPr>
              <w:jc w:val="center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2. THE PRICE AND TOTAL VALUE OF THE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CONTRACT</w:t>
            </w:r>
          </w:p>
        </w:tc>
      </w:tr>
      <w:tr w:rsidR="002F44FD" w:rsidTr="00DE58DE">
        <w:tc>
          <w:tcPr>
            <w:tcW w:w="4820" w:type="dxa"/>
          </w:tcPr>
          <w:p w:rsidR="002F44FD" w:rsidRPr="000440E8" w:rsidRDefault="002F44FD" w:rsidP="000440E8">
            <w:pPr>
              <w:ind w:right="34"/>
              <w:jc w:val="both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</w:rPr>
              <w:t xml:space="preserve">2.1. Цены, установленные </w:t>
            </w:r>
            <w:r w:rsidR="000440E8" w:rsidRPr="00A3719A">
              <w:rPr>
                <w:rFonts w:cs="Times New Roman"/>
                <w:color w:val="000000"/>
                <w:sz w:val="22"/>
              </w:rPr>
              <w:t>в спецификациях,</w:t>
            </w:r>
            <w:r w:rsidRPr="00A3719A">
              <w:rPr>
                <w:rFonts w:cs="Times New Roman"/>
                <w:color w:val="000000"/>
                <w:sz w:val="22"/>
              </w:rPr>
              <w:t xml:space="preserve"> считаются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твердыми и не подлежат изменению в течение всего</w:t>
            </w:r>
            <w:r w:rsidR="000440E8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срока действия настоящего контракта.</w:t>
            </w:r>
            <w:r w:rsidRPr="00A3719A">
              <w:rPr>
                <w:rFonts w:cs="Times New Roman"/>
                <w:color w:val="000000"/>
                <w:sz w:val="22"/>
              </w:rPr>
              <w:br/>
              <w:t>2.2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.</w:t>
            </w:r>
            <w:r w:rsidR="000440E8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 xml:space="preserve">Общая сумма контракта составляет 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_____</w:t>
            </w:r>
            <w:r w:rsidR="000440E8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_______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__.00</w:t>
            </w:r>
            <w:r w:rsidR="000440E8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(___________</w:t>
            </w:r>
            <w:r w:rsidR="000440E8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______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ЕВРО, _________ евро центов).</w:t>
            </w:r>
            <w:r w:rsidR="000440E8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2.1. The prices stated in Specifications are to be fixed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and are not subject to change within validity of the present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Contract. </w:t>
            </w:r>
          </w:p>
          <w:p w:rsidR="00233729" w:rsidRDefault="00233729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2F44FD" w:rsidRPr="00A3719A" w:rsidRDefault="002F44FD" w:rsidP="006C0B77">
            <w:pPr>
              <w:jc w:val="both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2.2. The total amount of the contract is 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</w:t>
            </w:r>
            <w:r w:rsidR="00233729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_____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___.00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(____</w:t>
            </w:r>
            <w:r w:rsidR="00233729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_____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________ EURO, ________</w:t>
            </w:r>
            <w:r w:rsidR="00233729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_Euro cents)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2F44FD" w:rsidP="00776444">
            <w:pPr>
              <w:ind w:right="34"/>
              <w:jc w:val="center"/>
              <w:rPr>
                <w:rFonts w:cs="Times New Roman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3. УСЛОВИЯ ПОСТАВКИ</w:t>
            </w:r>
          </w:p>
        </w:tc>
        <w:tc>
          <w:tcPr>
            <w:tcW w:w="5103" w:type="dxa"/>
          </w:tcPr>
          <w:p w:rsidR="002F44FD" w:rsidRPr="00A3719A" w:rsidRDefault="002F44FD" w:rsidP="00776444">
            <w:pPr>
              <w:jc w:val="center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3. THE TERMS OF DELIVERY</w:t>
            </w:r>
          </w:p>
        </w:tc>
      </w:tr>
      <w:tr w:rsidR="002F44FD" w:rsidTr="00DE58DE">
        <w:tc>
          <w:tcPr>
            <w:tcW w:w="4820" w:type="dxa"/>
          </w:tcPr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3.1. Товар будет поставлен в сроки, предусмотренные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данным контрактом. Датой или фактом поставки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считается дата штемпеля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на товарно-транспортной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накладной о прибытии товара на территорию Республики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Узбекистан.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3.2. Допускается поставка товара партиями, а также с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таможенного склада. Вид транспорта – авиатранспорт,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 xml:space="preserve">автотранспорт, </w:t>
            </w:r>
            <w:r w:rsidR="00233729" w:rsidRPr="00233729">
              <w:rPr>
                <w:rFonts w:cs="Times New Roman"/>
                <w:color w:val="000000"/>
                <w:sz w:val="22"/>
              </w:rPr>
              <w:t>железнодорожный</w:t>
            </w:r>
            <w:r w:rsidRPr="00233729">
              <w:rPr>
                <w:rFonts w:cs="Times New Roman"/>
                <w:color w:val="000000"/>
                <w:sz w:val="22"/>
              </w:rPr>
              <w:t>.</w:t>
            </w:r>
          </w:p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3. Поставщик обязан вместе с отгруженным товаром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передать следующие документы:</w:t>
            </w:r>
          </w:p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счет-фактура (инвойс);</w:t>
            </w:r>
          </w:p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товарно-транспортная накладная;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</w:p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упаковочный лист;</w:t>
            </w:r>
          </w:p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сертификат происхождения;</w:t>
            </w:r>
          </w:p>
          <w:p w:rsidR="0023372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3.4. Условия поставки CIP/DAP – Ташкент согласно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Инкотермс 2010.</w:t>
            </w:r>
          </w:p>
          <w:p w:rsidR="002F44FD" w:rsidRPr="00A3719A" w:rsidRDefault="002F44FD" w:rsidP="000440E8">
            <w:pPr>
              <w:ind w:right="34"/>
              <w:jc w:val="both"/>
              <w:rPr>
                <w:rFonts w:cs="Times New Roman"/>
              </w:rPr>
            </w:pPr>
            <w:r w:rsidRPr="00A3719A">
              <w:rPr>
                <w:rFonts w:cs="Times New Roman"/>
                <w:color w:val="000000"/>
                <w:sz w:val="22"/>
              </w:rPr>
              <w:t>3.5. Расходы по хранению на складах,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транспортировке между складами, страховке,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3719A">
              <w:rPr>
                <w:rFonts w:cs="Times New Roman"/>
                <w:color w:val="000000"/>
                <w:sz w:val="22"/>
              </w:rPr>
              <w:t>раскредитовке</w:t>
            </w:r>
            <w:proofErr w:type="spellEnd"/>
            <w:r w:rsidRPr="00A3719A">
              <w:rPr>
                <w:rFonts w:cs="Times New Roman"/>
                <w:color w:val="000000"/>
                <w:sz w:val="22"/>
              </w:rPr>
              <w:t>, стоимость оформления таможенных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деклараций в странах отправления и Покупателя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покрываются Поставщиком.</w:t>
            </w:r>
          </w:p>
        </w:tc>
        <w:tc>
          <w:tcPr>
            <w:tcW w:w="5103" w:type="dxa"/>
          </w:tcPr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3.1. The goods are to be delivered within the time stated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in the present Contract. The date of a stamp affixed on the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waybill to verify the arrival of the goods in Uzbekistan will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be deemed the date of delivery or receipt of such goods. </w:t>
            </w:r>
          </w:p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3.2. Delivery in parts is allowed, and from customs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warehouse. Mode of transport – air transport, auto transport,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rail transport.</w:t>
            </w:r>
          </w:p>
          <w:p w:rsidR="00233729" w:rsidRDefault="00233729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233729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3.3. Along with the goods shipped the Supplier is obliged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to send the following documents: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</w:p>
          <w:p w:rsidR="00233729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invoice;</w:t>
            </w:r>
          </w:p>
          <w:p w:rsidR="00233729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waybill;</w:t>
            </w:r>
          </w:p>
          <w:p w:rsidR="00233729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packing list;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• certificate of origin;</w:t>
            </w:r>
          </w:p>
          <w:p w:rsidR="00233729" w:rsidRDefault="00233729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233729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3.4. Terms of delivery CIP/ DAP Tashkent according to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Inco terms 2010.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</w:p>
          <w:p w:rsidR="002F44FD" w:rsidRPr="00A3719A" w:rsidRDefault="002F44FD" w:rsidP="006C0B77">
            <w:pPr>
              <w:jc w:val="both"/>
              <w:rPr>
                <w:rFonts w:cs="Times New Roman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3.5. The costs of storage in warehouses, transportation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between warehouses, insurance, distribution, the cost of</w:t>
            </w:r>
            <w:r w:rsidR="0023372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processing customs declarations in the countries of departure</w:t>
            </w:r>
          </w:p>
        </w:tc>
      </w:tr>
      <w:tr w:rsidR="002F44FD" w:rsidTr="00DE58DE">
        <w:tc>
          <w:tcPr>
            <w:tcW w:w="4820" w:type="dxa"/>
          </w:tcPr>
          <w:p w:rsidR="002F44FD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3.6. Расчёты с органами сертификации товара в</w:t>
            </w:r>
            <w:r w:rsidRPr="00A3719A">
              <w:rPr>
                <w:rFonts w:cs="Times New Roman"/>
                <w:color w:val="000000"/>
                <w:sz w:val="22"/>
              </w:rPr>
              <w:br/>
              <w:t>стране Покупателя покрываются за счёт Покупателя</w:t>
            </w:r>
          </w:p>
          <w:p w:rsidR="002607C9" w:rsidRPr="00A3719A" w:rsidRDefault="002607C9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3.6. Settlements with product certification authorities in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the Buyer's country are covered by the Buyer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2F44FD" w:rsidP="00776444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4. ОТВЕТСТВЕННОСТИ СТОРОН</w:t>
            </w:r>
          </w:p>
        </w:tc>
        <w:tc>
          <w:tcPr>
            <w:tcW w:w="5103" w:type="dxa"/>
          </w:tcPr>
          <w:p w:rsidR="002F44FD" w:rsidRPr="00A3719A" w:rsidRDefault="002F44FD" w:rsidP="00776444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4. RESPONSIBILITIES</w:t>
            </w:r>
          </w:p>
        </w:tc>
      </w:tr>
      <w:tr w:rsidR="002F44FD" w:rsidTr="00DE58DE">
        <w:tc>
          <w:tcPr>
            <w:tcW w:w="4820" w:type="dxa"/>
          </w:tcPr>
          <w:p w:rsidR="002607C9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4.1. За несвоевременную отгрузку товара,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Поставщик уплачивает пеню в размере 0,01% от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стоимости неотгруженного товара за каждый день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просрочки, но не более 5% от стоимости неотгруженного в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срок товара.</w:t>
            </w:r>
          </w:p>
          <w:p w:rsidR="002F44FD" w:rsidRPr="00A3719A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4.2. За несвоевременную оплату товара, Покупатель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уплачивает пеню в размере 0,01% от суммы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просроченного платежа за каждый календарный день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просрочки, но не более 5% от суммы просроченного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платежа.</w:t>
            </w:r>
          </w:p>
        </w:tc>
        <w:tc>
          <w:tcPr>
            <w:tcW w:w="5103" w:type="dxa"/>
          </w:tcPr>
          <w:p w:rsidR="002607C9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4.1. For late shipment of the goods, the Supplier shall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pay a penalty of 0.01% of the value of goods not shipped for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each day of delay, but not more than 5% of the value of goods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not shipped in time.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2607C9" w:rsidRDefault="002607C9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</w:p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4.2. For late payment of the goods, the Buyer shall pay a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penalty of 0.01% of the overdue amount for each calendar day</w:t>
            </w:r>
            <w:r w:rsidR="002607C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of delay, but not more than 5% of the overdue payment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2F44FD" w:rsidP="00776444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5. КАЧЕСТВО</w:t>
            </w:r>
          </w:p>
        </w:tc>
        <w:tc>
          <w:tcPr>
            <w:tcW w:w="5103" w:type="dxa"/>
          </w:tcPr>
          <w:p w:rsidR="002F44FD" w:rsidRPr="00A3719A" w:rsidRDefault="002F44FD" w:rsidP="00776444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5. QUALITY</w:t>
            </w:r>
          </w:p>
        </w:tc>
      </w:tr>
      <w:tr w:rsidR="002F44FD" w:rsidTr="00DE58DE">
        <w:tc>
          <w:tcPr>
            <w:tcW w:w="4820" w:type="dxa"/>
          </w:tcPr>
          <w:p w:rsidR="00AA3330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5.1. Качество поставляемого товара должно</w:t>
            </w:r>
            <w:r w:rsidRPr="00A3719A">
              <w:rPr>
                <w:rFonts w:cs="Times New Roman"/>
                <w:color w:val="000000"/>
                <w:sz w:val="22"/>
              </w:rPr>
              <w:br/>
              <w:t>соответствовать государственному стандарту страны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экспортера.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2F44FD" w:rsidRPr="00A3719A" w:rsidRDefault="002F44FD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5.2. В течение Гарантийного срока, указанного для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каждого вида товара в приложении №1 (спецификация),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Поставщик гарантирует исправную и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полнофункциональную работу активного оборудования в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соответствии с техническим описанием производителя. В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случае выхода оборудования из строя в течение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Гарантийного срока Поставщик обязуется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самостоятельно за свой счет произвести ремонт или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замену неисправного оборудования.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</w:tc>
        <w:tc>
          <w:tcPr>
            <w:tcW w:w="5103" w:type="dxa"/>
          </w:tcPr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5.1. The quality of the delivered goods must be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correspondent of the official standard of the exporting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country.</w:t>
            </w:r>
          </w:p>
          <w:p w:rsidR="002F44FD" w:rsidRPr="00A3719A" w:rsidRDefault="002F44FD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5.2. Within the warranty period specified for each item of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goods in Appendix No. 1, the Supplier guarantees the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normal operation of all the active equipment in compliance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with the technical documentation. Should the equipment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within the guarantee period probe to be defective or not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corresponding to the Terms and Conditions of the Contract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Supplier shall eliminate defects or replace defective</w:t>
            </w:r>
            <w:r w:rsidR="00AA3330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parts.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65320E" w:rsidP="00776444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6. ПРЕТЕНЗИИ ПО КАЧЕСТВУ И</w:t>
            </w:r>
            <w:r w:rsidR="00C9438F">
              <w:rPr>
                <w:rFonts w:cs="Times New Roman"/>
                <w:b/>
                <w:bCs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КОЛИЧЕСТВУ</w:t>
            </w:r>
          </w:p>
        </w:tc>
        <w:tc>
          <w:tcPr>
            <w:tcW w:w="5103" w:type="dxa"/>
          </w:tcPr>
          <w:p w:rsidR="002F44FD" w:rsidRPr="00A3719A" w:rsidRDefault="0065320E" w:rsidP="00776444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6. CLAIMS SUBJECT TO QUALITY AND</w:t>
            </w:r>
            <w:r w:rsidR="00C9438F">
              <w:rPr>
                <w:rFonts w:cs="Times New Roman"/>
                <w:b/>
                <w:bCs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QUANTITY</w:t>
            </w:r>
          </w:p>
        </w:tc>
      </w:tr>
      <w:tr w:rsidR="002F44FD" w:rsidTr="00DE58DE">
        <w:tc>
          <w:tcPr>
            <w:tcW w:w="4820" w:type="dxa"/>
          </w:tcPr>
          <w:p w:rsidR="00A7261C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6.1. При предъявлении претензий по качеству или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количеству Покупатель обязан предоставить Поставщику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акт, составленный официальной контрольной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организацией или иной компетентной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незаинтересованной организацией страны Покупателя.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Претензия считается основанием перерасчета платежа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или замены товара.</w:t>
            </w:r>
          </w:p>
          <w:p w:rsidR="00A7261C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6.2. Претензии в отношении качества должны быть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предъявлены в течение гарантийного срока.</w:t>
            </w:r>
          </w:p>
          <w:p w:rsidR="00A7261C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6.3. Претензии в отношении количества товара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должны быть предъявлены в течение 1 месяца, считая с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даты поставки товара в пункт назначения.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A7261C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6.4. Поставщик обязан рассмотреть претензию в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течение 10 дней от даты ее получения. В случае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признания претензии, Поставщик обязан урегулировать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поставкой недостающего количества, боя, брака, или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оплатой ее стоимости за свой счет.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A7261C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6.5. Если Поставщик не заменит дефектный товар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новым в течение 30 (тридцати) дней со дня признания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претензии, то Покупатель вправе отказаться от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Контракта в отношении дефектного товара.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2F44FD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6.6. Допоставка не поставленного количества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осуществляется в течение 30 (тридцати) дней с даты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предыдущей поставки.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A7261C" w:rsidRDefault="00A7261C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</w:p>
          <w:p w:rsidR="00A7261C" w:rsidRPr="00A3719A" w:rsidRDefault="00A7261C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2F44FD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6.1. Should any claims in respect of quality or quantity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are lodged, the Buyer is to submit the Seller a survey report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drawn by an official control body or some other organization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concerned of the Buyer’s country. A claim is considered to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be the basis for re-computation of payment or replacement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of the goods.</w:t>
            </w:r>
          </w:p>
          <w:p w:rsidR="00A7261C" w:rsidRDefault="00A7261C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A7261C" w:rsidRDefault="00A7261C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6.2. Claims in respect of quality are to be lodged within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Goods’ warranty period</w:t>
            </w:r>
          </w:p>
          <w:p w:rsidR="00A7261C" w:rsidRDefault="00A7261C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6.3. Claims in respect of quantity are to be lodged within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one month from the arrival of the goods at the destination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point.</w:t>
            </w:r>
          </w:p>
          <w:p w:rsidR="00A7261C" w:rsidRDefault="00A7261C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6.4. The Supplier is to investigate the claim within 10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days from the date of its receipt. In case of accepting the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="00A7261C" w:rsidRPr="00A3719A">
              <w:rPr>
                <w:rFonts w:cs="Times New Roman"/>
                <w:color w:val="000000"/>
                <w:sz w:val="22"/>
                <w:lang w:val="en-US"/>
              </w:rPr>
              <w:t>claim,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the Supplier is to compensate by delivery of lacking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quantity, breakage, rejects, otherwise by payment of their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value at his own expense.</w:t>
            </w:r>
          </w:p>
          <w:p w:rsidR="00A7261C" w:rsidRDefault="00A7261C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6.5. If the Supplier does not replace the defected goods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with new ones within 30 (thirty) days from the date of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lodging the claim, the Buyer has a right to cancel the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Contract in respect of the defect goods.</w:t>
            </w:r>
          </w:p>
          <w:p w:rsidR="00A7261C" w:rsidRDefault="00A7261C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6.6. Additional delivery of the short-delivered goods is to be </w:t>
            </w:r>
            <w:r w:rsidR="00A7261C" w:rsidRPr="00A3719A">
              <w:rPr>
                <w:rFonts w:cs="Times New Roman"/>
                <w:color w:val="000000"/>
                <w:sz w:val="22"/>
                <w:lang w:val="en-US"/>
              </w:rPr>
              <w:t>affected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within 30 (thirty) days from the date of a</w:t>
            </w:r>
            <w:r w:rsidR="00A7261C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previous delivery.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65320E" w:rsidP="00776444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7. УПАКОВКА И МАРКИРОВКА</w:t>
            </w:r>
          </w:p>
        </w:tc>
        <w:tc>
          <w:tcPr>
            <w:tcW w:w="5103" w:type="dxa"/>
          </w:tcPr>
          <w:p w:rsidR="002F44FD" w:rsidRPr="00A3719A" w:rsidRDefault="0065320E" w:rsidP="00776444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7. PACKING AND MARKING</w:t>
            </w:r>
          </w:p>
        </w:tc>
      </w:tr>
      <w:tr w:rsidR="002F44FD" w:rsidTr="00DE58DE">
        <w:tc>
          <w:tcPr>
            <w:tcW w:w="4820" w:type="dxa"/>
          </w:tcPr>
          <w:p w:rsidR="00C9438F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lastRenderedPageBreak/>
              <w:t>7.1. Поставщик должен отгрузить товар в экспортной упаковке, которая обеспечила бы сохранность груза от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всякого рода повреждений при перевозке различными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видами транспорта.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7.2. Упаковка и транспортировка термолабильных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товаров производится в соответствии с международными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стандартами.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7.3. Каждая оригинальная упаковка должна иметь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инструкцию или аннотацию.</w:t>
            </w:r>
          </w:p>
          <w:p w:rsidR="002F44FD" w:rsidRPr="00A3719A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7.4. Маркировка на государственном языке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Покупателя будет производиться на территории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Узбекистана, на таможенном складе, до оформления</w:t>
            </w:r>
            <w:r w:rsidR="00C9438F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таможенного режима «импорт 40» за счет Поставщика.</w:t>
            </w:r>
          </w:p>
        </w:tc>
        <w:tc>
          <w:tcPr>
            <w:tcW w:w="5103" w:type="dxa"/>
          </w:tcPr>
          <w:p w:rsidR="003D3B87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7.1. The Supplier is to ship the goods in a packing for export, which would provide safety of the goods from any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damages while delivery by different ways of transportation.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7.2. Packing and transportation of thermo-unstable goods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is to be made in accordance with the International standards.</w:t>
            </w: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7.3. Each manufacture pack must bear an instruction or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annotation.</w:t>
            </w: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7.4. Marking on the official language of the Buyer will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be making on the territory of the Republic of Uzbekistan, on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customs warehouse prior to 40 import customs</w:t>
            </w:r>
            <w:r w:rsidR="003D3B87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clearance, at the expense of the Supplier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65320E" w:rsidP="00776444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8. ИЗВЕЩЕНИЕ О ПОСТАВКАХ</w:t>
            </w:r>
          </w:p>
        </w:tc>
        <w:tc>
          <w:tcPr>
            <w:tcW w:w="5103" w:type="dxa"/>
          </w:tcPr>
          <w:p w:rsidR="002F44FD" w:rsidRPr="00A3719A" w:rsidRDefault="0065320E" w:rsidP="00776444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8. NOTIFICATION OF DELIVERIES</w:t>
            </w:r>
          </w:p>
        </w:tc>
      </w:tr>
      <w:tr w:rsidR="002F44FD" w:rsidTr="00DE58DE">
        <w:tc>
          <w:tcPr>
            <w:tcW w:w="4820" w:type="dxa"/>
          </w:tcPr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8.1 Поставка осуществляется в течение 120 (сто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 xml:space="preserve">двадцати) дней после поступления предоплаты </w:t>
            </w:r>
            <w:r w:rsidR="006E5083" w:rsidRPr="00A3719A">
              <w:rPr>
                <w:rFonts w:cs="Times New Roman"/>
                <w:color w:val="000000"/>
                <w:sz w:val="22"/>
              </w:rPr>
              <w:t>согласно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="006E5083" w:rsidRPr="00A3719A">
              <w:rPr>
                <w:rFonts w:cs="Times New Roman"/>
                <w:color w:val="000000"/>
                <w:sz w:val="22"/>
              </w:rPr>
              <w:t>пункту</w:t>
            </w:r>
            <w:r w:rsidRPr="00A3719A">
              <w:rPr>
                <w:rFonts w:cs="Times New Roman"/>
                <w:color w:val="000000"/>
                <w:sz w:val="22"/>
              </w:rPr>
              <w:t xml:space="preserve"> 9 данного контракта.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8.2. Поставщик обязан за свой счет известить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Покупателя по факсу и (или) любым другим доступным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для Покупателя груза средством передачи информации о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предстоящей отгрузке в сроки не менее, чем за 6 часов.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8.3. В извещении должно быть указанно: •дата отгрузки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наименование товара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•№ транспортного документа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№ контракта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№ приложения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количество мест и упаковок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масса брутто и нетто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стоимость отгружаемого товара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вид транспортировки</w:t>
            </w:r>
          </w:p>
          <w:p w:rsidR="002F44FD" w:rsidRPr="00A3719A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грузополучатель.</w:t>
            </w:r>
          </w:p>
          <w:p w:rsidR="0065320E" w:rsidRPr="00A3719A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8.4. Поставщик может запросить продление срока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выполнения задач, если есть или будут возникать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задержки в выполнении контракта по любой из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следующих причин: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искусственные препятствия или физические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условия, которые могут повлиять на доставку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товара, что не могло быть предусмотрено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Поставщиком;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любая приостановка доставки товаров,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которая возникла не по вине Поставщика;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E5083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форс-мажор;</w:t>
            </w:r>
          </w:p>
          <w:p w:rsidR="0065320E" w:rsidRPr="00A3719A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• любые другие причины, возникшие не по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 xml:space="preserve">вине Поставщика. </w:t>
            </w:r>
          </w:p>
          <w:p w:rsidR="0065320E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8.5. Если Поставщик считает, что он имеет право на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какое-либо продление срока выполнения по Контракту,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Поставщик должен уведомить Покупателя о своем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намерении сделать такой запрос не позднее, чем через 15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дней после того, как Поставщик узнал об этом, или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должен был узнавать о событии или обстоятельствах,</w:t>
            </w:r>
            <w:r w:rsidR="006E5083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послуживших основанием для запроса.</w:t>
            </w:r>
          </w:p>
          <w:p w:rsidR="008C1B42" w:rsidRDefault="008C1B42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</w:p>
          <w:p w:rsidR="008C1B42" w:rsidRDefault="008C1B42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</w:p>
          <w:p w:rsidR="008C1B42" w:rsidRPr="008C1B42" w:rsidRDefault="008C1B42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</w:p>
        </w:tc>
        <w:tc>
          <w:tcPr>
            <w:tcW w:w="5103" w:type="dxa"/>
          </w:tcPr>
          <w:p w:rsidR="002F44FD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8.1 The shipment is to be </w:t>
            </w:r>
            <w:r w:rsidR="006E5083" w:rsidRPr="00A3719A">
              <w:rPr>
                <w:rFonts w:cs="Times New Roman"/>
                <w:color w:val="000000"/>
                <w:sz w:val="22"/>
                <w:lang w:val="en-US"/>
              </w:rPr>
              <w:t>affected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within 120 (one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hundred and twenty) days upon receiving of advanced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payment in accordance to Clause 9 of the contract.</w:t>
            </w:r>
          </w:p>
          <w:p w:rsidR="0065320E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8.2. The Supplier is for his own account to inform the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Buyer by fax and/or by any other way available to the Buyer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of the goods about a forthcoming shipment within not more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than 6 hours before.</w:t>
            </w:r>
          </w:p>
          <w:p w:rsidR="00DF15B8" w:rsidRPr="00A3719A" w:rsidRDefault="00DF15B8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8.3. The following is to be stated in notification: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date of dispatch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description of the goods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number of transport document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• number of </w:t>
            </w:r>
            <w:proofErr w:type="gramStart"/>
            <w:r w:rsidR="00DF15B8" w:rsidRPr="00A3719A">
              <w:rPr>
                <w:rFonts w:cs="Times New Roman"/>
                <w:color w:val="000000"/>
                <w:sz w:val="22"/>
                <w:lang w:val="en-US"/>
              </w:rPr>
              <w:t>contract</w:t>
            </w:r>
            <w:proofErr w:type="gramEnd"/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• number of appendix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number of pieces and packs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gross and net weight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value of the goods being shipped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way of transportation</w:t>
            </w: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the Consignee.</w:t>
            </w:r>
          </w:p>
          <w:p w:rsidR="00DF15B8" w:rsidRDefault="00DF15B8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8.4. The Contractor may request an extension to the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period of implementation of the tasks if it is or will be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delayed in completing the contract by any of the following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reasons: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artificial obstructions or physical conditions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which may affect delivery of the supplies, which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could not reasonably have been foreseen by an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experienced contractor;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any suspension of the delivery and/or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installation of the supplies which is not due to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Supplier's default;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DF15B8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force majeure;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• any other causes which are not due to the</w:t>
            </w:r>
            <w:r w:rsidR="00DF15B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Supplier's default.</w:t>
            </w: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8.5. If the Supplier considers himself to be entitled to any</w:t>
            </w:r>
            <w:r w:rsidR="008C1B42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extension of the period of implementation under the</w:t>
            </w:r>
            <w:r w:rsidR="008C1B42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Contract, the Supplier shall give notice to the Buyer of its</w:t>
            </w:r>
            <w:r w:rsidR="008C1B42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intention to make such a request no later than 15 days after</w:t>
            </w:r>
            <w:r w:rsidR="008C1B42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Supplier became aware, or should have become aware of</w:t>
            </w:r>
            <w:r w:rsidR="008C1B42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event or circumstance giving rise to the request.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65320E" w:rsidP="00776444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9. УСЛОВИЯ ПЛАТЕЖА</w:t>
            </w:r>
          </w:p>
        </w:tc>
        <w:tc>
          <w:tcPr>
            <w:tcW w:w="5103" w:type="dxa"/>
          </w:tcPr>
          <w:p w:rsidR="002F44FD" w:rsidRPr="00A3719A" w:rsidRDefault="0065320E" w:rsidP="00776444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9. TERMS OF PAYMENT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lastRenderedPageBreak/>
              <w:t>9.1. Платежи по настоящему контракту производятся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 соответствии с ценами, предусмотренными в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спецификациях.</w:t>
            </w:r>
          </w:p>
          <w:p w:rsidR="00776444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</w:rPr>
              <w:t>9.2. Оплата по данному контракту будет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производиться в Евро.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776444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9.3. Покупатель оплачивает 70% (семьдесят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процентов) предоплату, согласно реквизитам, указанным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 пункте 14 данного контракта, в течение 15 (пятнадцати)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рабочих дней после подписания данного Контракта и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получения от Поставщика соответствующего инвойса на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оплату.</w:t>
            </w:r>
          </w:p>
          <w:p w:rsidR="0065320E" w:rsidRPr="00A3719A" w:rsidRDefault="0065320E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9.4. Оставшиеся 30% (тридцать процентов)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Покупатель оплачивает в течение 15 (пятнадцати)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рабочих дней после завершения поставки по получения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от Поставщика соответствующего инвойса на оплату.</w:t>
            </w:r>
          </w:p>
        </w:tc>
        <w:tc>
          <w:tcPr>
            <w:tcW w:w="5103" w:type="dxa"/>
          </w:tcPr>
          <w:p w:rsidR="002F44FD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9.1. Payments under the present Contact are to be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proofErr w:type="gramStart"/>
            <w:r w:rsidRPr="00A3719A">
              <w:rPr>
                <w:rFonts w:cs="Times New Roman"/>
                <w:color w:val="000000"/>
                <w:sz w:val="22"/>
                <w:lang w:val="en-US"/>
              </w:rPr>
              <w:t>effected</w:t>
            </w:r>
            <w:proofErr w:type="gramEnd"/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in compliance with the prices stipulated in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Specifications.</w:t>
            </w:r>
          </w:p>
          <w:p w:rsidR="00776444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9.2. Payments under this contract will be made in Euro.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776444" w:rsidRDefault="00776444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776444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9.3. The Buyer will pay 70% (Seventy per cent)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advanced payment, according to below bank details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indicated in clause 14 of the contract, within 15 (fifteen)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working days after signing of the Contract and receiving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from the Supplier the corresponding invoice for payment.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776444" w:rsidRDefault="00776444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5320E" w:rsidRPr="00A3719A" w:rsidRDefault="0065320E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9.4. The remaining 30% (thirty percent) the Buyer pays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within 15 (fifteen) working days after the completion of the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delivery upon receipt from the Supplier of the corresponding</w:t>
            </w:r>
            <w:r w:rsidR="00776444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invoice for payment</w:t>
            </w:r>
          </w:p>
        </w:tc>
      </w:tr>
      <w:tr w:rsidR="002F44FD" w:rsidTr="00DE58DE">
        <w:tc>
          <w:tcPr>
            <w:tcW w:w="4820" w:type="dxa"/>
          </w:tcPr>
          <w:p w:rsidR="002F44FD" w:rsidRPr="00A3719A" w:rsidRDefault="00035987" w:rsidP="00442B1F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10. ФОРС-МАЖОР</w:t>
            </w:r>
          </w:p>
        </w:tc>
        <w:tc>
          <w:tcPr>
            <w:tcW w:w="5103" w:type="dxa"/>
          </w:tcPr>
          <w:p w:rsidR="002F44FD" w:rsidRPr="00A3719A" w:rsidRDefault="00035987" w:rsidP="00442B1F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10. FORCE-MAJEUR</w:t>
            </w:r>
          </w:p>
        </w:tc>
      </w:tr>
      <w:tr w:rsidR="002F44FD" w:rsidTr="00DE58DE">
        <w:tc>
          <w:tcPr>
            <w:tcW w:w="4820" w:type="dxa"/>
          </w:tcPr>
          <w:p w:rsidR="00F92228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10.1. Стороны освобождаются от ответственности за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неисполнение обязательств по настоящему контракту,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если они явились следствием обстоятельств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непреодолимой силы (форс-мажор), а именно: стихийных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бедствий, военный действий, блокады, запрещения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экспорта или импорта, вызванные действием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правительства. В этих случаях срок исполнения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обязательств по контракту отодвигается соразмерно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времени действия этих обстоятельств. Сторона, для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которой создалась невозможность выполнения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обязательств, обязана в течение 15 дней с момента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наступления форс-мажорных обстоятельств письменно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информировать другую сторону. О достоверности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наступления форс-мажорных обстоятельств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свидетельствует документ, выданный уполномоченным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органом страны, где данные обстоятельства имели место.</w:t>
            </w:r>
          </w:p>
          <w:p w:rsidR="002F44FD" w:rsidRPr="00A3719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10.2. Не извещение или несвоевременное извещение о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форс-мажорных обстоятельствах лишает</w:t>
            </w:r>
          </w:p>
        </w:tc>
        <w:tc>
          <w:tcPr>
            <w:tcW w:w="5103" w:type="dxa"/>
          </w:tcPr>
          <w:p w:rsidR="00F92228" w:rsidRDefault="00035987" w:rsidP="006C0B77">
            <w:pPr>
              <w:jc w:val="both"/>
              <w:rPr>
                <w:rFonts w:cs="Times New Roman"/>
                <w:color w:val="000000"/>
                <w:sz w:val="22"/>
                <w:lang w:val="uz-Cyrl-UZ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10.1. The parties to the present Contract are exempted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from responsibility for non-fulfillment of obligations under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present Contract, if is caused by circumstances of force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major, viz.: natural calamity, military actions, blockade, and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prohibitions of exports or imports due to actions of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governments. In these </w:t>
            </w:r>
            <w:proofErr w:type="gramStart"/>
            <w:r w:rsidRPr="00A3719A">
              <w:rPr>
                <w:rFonts w:cs="Times New Roman"/>
                <w:color w:val="000000"/>
                <w:sz w:val="22"/>
                <w:lang w:val="en-US"/>
              </w:rPr>
              <w:t>cases</w:t>
            </w:r>
            <w:proofErr w:type="gramEnd"/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the time stipulated for the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fulfillment of the obligations under the Contract shall be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extended for a period equal to that during which such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circumstances last. The party for whom it became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impossible to meet its obligations shall within 15 days from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moment of beginning the force-major circumstances to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advise the other party in writing.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 certificate issued by the respective body of the country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where the force-major has taken place shall be sufficient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proof of such circumstances and their duration.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</w:p>
          <w:p w:rsidR="00F92228" w:rsidRDefault="00F92228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F92228" w:rsidRDefault="00F92228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F92228" w:rsidRDefault="00F92228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2F44FD" w:rsidRPr="00A3719A" w:rsidRDefault="00035987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10.2. Should any party to the Contract fail to notify the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other party of force-major in due time, it will be deprived of</w:t>
            </w:r>
            <w:r w:rsidR="00F92228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right to refer to the in future.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035987" w:rsidP="00B97A99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11. АРБИТРАЖ</w:t>
            </w:r>
          </w:p>
        </w:tc>
        <w:tc>
          <w:tcPr>
            <w:tcW w:w="5103" w:type="dxa"/>
          </w:tcPr>
          <w:p w:rsidR="00035987" w:rsidRPr="00A3719A" w:rsidRDefault="00035987" w:rsidP="00B97A99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11. ARBITRATION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11.1. Все споры и разногласия, которые могут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возникать из настоящего контракта, Стороны будут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решать путем переговоров. Если Стороны не смогут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принять решение, то все споры и разногласия,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вытекающие из настоящего контракта или в связи с его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исполнением, нарушением, прекращением или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недействительностью, будут разрешаться в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 xml:space="preserve">Экономическом Суде г. </w:t>
            </w:r>
            <w:r w:rsidR="00B97A99">
              <w:rPr>
                <w:rFonts w:cs="Times New Roman"/>
                <w:color w:val="000000"/>
                <w:sz w:val="22"/>
                <w:lang w:val="uz-Cyrl-UZ"/>
              </w:rPr>
              <w:t>Бухар</w:t>
            </w:r>
            <w:r w:rsidR="00B97A99">
              <w:rPr>
                <w:rFonts w:cs="Times New Roman"/>
                <w:color w:val="000000"/>
                <w:sz w:val="22"/>
              </w:rPr>
              <w:t>ы</w:t>
            </w:r>
            <w:r w:rsidRPr="00A3719A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5103" w:type="dxa"/>
          </w:tcPr>
          <w:p w:rsidR="00035987" w:rsidRPr="00A3719A" w:rsidRDefault="00035987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11.1. All disputes and arguments arisen out of or in</w:t>
            </w:r>
            <w:r w:rsidR="00B97A99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connection with the present Contact should be settled</w:t>
            </w:r>
            <w:r w:rsidR="00B97A99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amicably. If the parties fail to come to an agreement, any</w:t>
            </w:r>
            <w:r w:rsidR="00B97A99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dispute or difference which may arise out of the present</w:t>
            </w:r>
            <w:r w:rsidR="00B97A99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Contract or in connection with its fulfillment, infringement,</w:t>
            </w:r>
            <w:r w:rsidR="00B97A99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termination or invalidation are to be settled by the Economic</w:t>
            </w:r>
            <w:r w:rsidR="00B97A99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Court of Tashkent City.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035987" w:rsidP="00AA6FCD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12. СДАЧА И ПРИЕМКА</w:t>
            </w:r>
          </w:p>
        </w:tc>
        <w:tc>
          <w:tcPr>
            <w:tcW w:w="5103" w:type="dxa"/>
          </w:tcPr>
          <w:p w:rsidR="00035987" w:rsidRPr="00A3719A" w:rsidRDefault="00035987" w:rsidP="00AA6FCD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12. DELIVERY AND ACCEPTANCE</w:t>
            </w:r>
          </w:p>
        </w:tc>
      </w:tr>
      <w:tr w:rsidR="00035987" w:rsidTr="00DE58DE">
        <w:tc>
          <w:tcPr>
            <w:tcW w:w="4820" w:type="dxa"/>
          </w:tcPr>
          <w:p w:rsidR="00C7421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12.1. Товар считается сданным Поставщиком и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принятым Покупателем по количеству мест и весу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согласно товаросопроводительной документации.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035987" w:rsidRPr="00A3719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12.2. Приёмка товара должна быть осуществлена в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срок не более 15 календарных дней с даты поставки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товара на условиях CIP Ташкент.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 xml:space="preserve">По истечении вышеуказанного срока, Товар </w:t>
            </w:r>
            <w:r w:rsidRPr="00A3719A">
              <w:rPr>
                <w:rFonts w:cs="Times New Roman"/>
                <w:color w:val="000000"/>
                <w:sz w:val="22"/>
              </w:rPr>
              <w:lastRenderedPageBreak/>
              <w:t>считается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поставленным надлежащего качества и в полном объеме.</w:t>
            </w:r>
          </w:p>
        </w:tc>
        <w:tc>
          <w:tcPr>
            <w:tcW w:w="5103" w:type="dxa"/>
          </w:tcPr>
          <w:p w:rsidR="00C7421A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lastRenderedPageBreak/>
              <w:t xml:space="preserve">12.1. The goods </w:t>
            </w:r>
            <w:proofErr w:type="gramStart"/>
            <w:r w:rsidRPr="00A3719A">
              <w:rPr>
                <w:rFonts w:cs="Times New Roman"/>
                <w:color w:val="000000"/>
                <w:sz w:val="22"/>
                <w:lang w:val="en-US"/>
              </w:rPr>
              <w:t>is</w:t>
            </w:r>
            <w:proofErr w:type="gramEnd"/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 to consider to be delivered by the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Supplier and accepted by the Buyer in respect of number of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pieces and weight in conformity with the goods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accompanying documentation.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035987" w:rsidRPr="00A3719A" w:rsidRDefault="00035987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12.2. Acceptance of goods must be carried out in a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period not exceeding 15 calendar days from the date of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Goods delivery on CIP Tashkent terms.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By the end of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lastRenderedPageBreak/>
              <w:t>the above period goods are considered as</w:t>
            </w:r>
            <w:r w:rsidR="00C7421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delivered in proper quantity and quality.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035987" w:rsidP="00C7421A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13. ПРОЧИЕ УСЛОВИЯ</w:t>
            </w:r>
          </w:p>
        </w:tc>
        <w:tc>
          <w:tcPr>
            <w:tcW w:w="5103" w:type="dxa"/>
          </w:tcPr>
          <w:p w:rsidR="00035987" w:rsidRPr="00A3719A" w:rsidRDefault="00035987" w:rsidP="00C7421A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13. OTHER CONDITIONS</w:t>
            </w:r>
          </w:p>
        </w:tc>
      </w:tr>
      <w:tr w:rsidR="00035987" w:rsidTr="00DE58DE">
        <w:tc>
          <w:tcPr>
            <w:tcW w:w="4820" w:type="dxa"/>
          </w:tcPr>
          <w:p w:rsidR="007753B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13.1. Все приложения, содержащие отсылку к настоящему контракту, и подписанные сторонами,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являются его неотъемлемыми частями.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13.2. Все изменения и дополнения к настоящему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контракту действительны лишь в том случае, если они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совершены в письменной форме и подписаны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уполномоченными представителями сторон. Документы,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исполненные посредством факсимильной связи,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соответствуют данной форме.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13.3. Ни одна из сторон не вправе передавать свои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права и обязательства по контракту третьим лицам без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письменного согласия другой стороны.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13.4. Данный контракт вступает в силу с даты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подписания уполномоченными представителями сторон.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13.5. Срок действия настоящего контракта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действителен до завершения всех поставок и платежей и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полного исполнения сторонами принятых на себя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обязательств.</w:t>
            </w:r>
          </w:p>
          <w:p w:rsidR="00035987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13.6. Настоящий Контракт составлен на русском и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английском языках по одному экземпляру для каждой из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сторон, имеющих одинаковую юридическую силу.</w:t>
            </w:r>
          </w:p>
          <w:p w:rsidR="00687BC6" w:rsidRPr="00A3719A" w:rsidRDefault="00687BC6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ascii="TimesNewRomanPSMT" w:hAnsi="TimesNewRomanPSMT"/>
                <w:color w:val="000000"/>
                <w:sz w:val="22"/>
              </w:rPr>
              <w:t>13.7. При разночтениях определяющей является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2"/>
              </w:rPr>
              <w:t>русская версия контракта.</w:t>
            </w:r>
          </w:p>
        </w:tc>
        <w:tc>
          <w:tcPr>
            <w:tcW w:w="5103" w:type="dxa"/>
          </w:tcPr>
          <w:p w:rsidR="007753BA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13.1. All appendices referring to the present Contract and duly signed by the parties are integral parts of the Contract.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7753BA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</w:p>
          <w:p w:rsidR="007753BA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13.2. All amendments and additions to the present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br/>
              <w:t>Contract should be valid only if made in writing and duly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signed by authorized representatives of the parties.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Documents received by fax or e-mail are corresponded with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the present form.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7753BA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</w:p>
          <w:p w:rsidR="007753BA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13.3. Neither party is entitled to assign its rights and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obligations under this Contract to any third party without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written consent of the other party to the Contract.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7753BA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</w:p>
          <w:p w:rsidR="007753BA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13.4. This Contract is effective from the date of its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signing by the both Parties’ authorized representatives.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7753BA" w:rsidRDefault="007753BA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87BC6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13.5. This Contract valid until completion of all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deliveries and payments and total fulfillment of obligation</w:t>
            </w:r>
            <w:r w:rsidR="007753BA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by the parties.</w:t>
            </w:r>
            <w:r w:rsidR="00687BC6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87BC6" w:rsidRDefault="00687BC6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687BC6" w:rsidRDefault="00035987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13.6. The present Contract is drawn up in Russian and</w:t>
            </w:r>
            <w:r w:rsidR="00687BC6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English in duplicate, one copy for each party, both copies</w:t>
            </w:r>
            <w:r w:rsidR="00687BC6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have equal legislative force.</w:t>
            </w:r>
            <w:r w:rsidR="00687BC6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687BC6" w:rsidRDefault="00687BC6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  <w:p w:rsidR="00035987" w:rsidRPr="00A3719A" w:rsidRDefault="00035987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13.7. In case of variant reading the Russian version of the</w:t>
            </w:r>
            <w:r w:rsidR="00687BC6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Contract’s text is determinant.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035987" w:rsidP="00386C28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14. ЮРИДИЧЕСКИЕ АДРЕСА СТОРОН</w:t>
            </w:r>
            <w:r w:rsidR="00687BC6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ПОСТАВЩИК:</w:t>
            </w:r>
          </w:p>
        </w:tc>
        <w:tc>
          <w:tcPr>
            <w:tcW w:w="5103" w:type="dxa"/>
          </w:tcPr>
          <w:p w:rsidR="00035987" w:rsidRPr="00A3719A" w:rsidRDefault="00035987" w:rsidP="00386C28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14. LEGAL ADDRESSES OF THE PARTIES</w:t>
            </w:r>
            <w:r w:rsidR="00687BC6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SUPPLIER:</w:t>
            </w:r>
          </w:p>
        </w:tc>
      </w:tr>
      <w:tr w:rsidR="006D3D14" w:rsidTr="00DE58DE">
        <w:tc>
          <w:tcPr>
            <w:tcW w:w="4820" w:type="dxa"/>
          </w:tcPr>
          <w:p w:rsidR="006D3D14" w:rsidRDefault="006D3D14" w:rsidP="006D3D14">
            <w:pPr>
              <w:spacing w:after="200"/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Юр. адрес:</w:t>
            </w:r>
          </w:p>
          <w:p w:rsidR="006D3D14" w:rsidRPr="00A3719A" w:rsidRDefault="006D3D14" w:rsidP="006D3D14">
            <w:pPr>
              <w:ind w:right="34"/>
              <w:jc w:val="both"/>
              <w:rPr>
                <w:rFonts w:cs="Times New Roman"/>
                <w:b/>
                <w:bCs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Тел.:</w:t>
            </w:r>
          </w:p>
        </w:tc>
        <w:tc>
          <w:tcPr>
            <w:tcW w:w="5103" w:type="dxa"/>
          </w:tcPr>
          <w:p w:rsidR="006D3D14" w:rsidRDefault="006D3D14" w:rsidP="006D3D14">
            <w:pPr>
              <w:spacing w:after="200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Address:</w:t>
            </w:r>
          </w:p>
          <w:p w:rsidR="006D3D14" w:rsidRPr="00A3719A" w:rsidRDefault="006D3D14" w:rsidP="006C0B77">
            <w:pPr>
              <w:jc w:val="both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Tel:</w:t>
            </w:r>
          </w:p>
        </w:tc>
      </w:tr>
      <w:tr w:rsidR="006D3D14" w:rsidTr="00DE58DE">
        <w:tc>
          <w:tcPr>
            <w:tcW w:w="4820" w:type="dxa"/>
          </w:tcPr>
          <w:p w:rsidR="006D3D14" w:rsidRPr="00A3719A" w:rsidRDefault="006D3D14" w:rsidP="00386C28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БАНК ПОСТАВЩИКА:</w:t>
            </w:r>
          </w:p>
        </w:tc>
        <w:tc>
          <w:tcPr>
            <w:tcW w:w="5103" w:type="dxa"/>
          </w:tcPr>
          <w:p w:rsidR="006D3D14" w:rsidRPr="00386C28" w:rsidRDefault="006D3D14" w:rsidP="00386C28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6D3D14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SUPPLIER’S BANK</w:t>
            </w:r>
            <w:r w:rsidR="00386C28">
              <w:rPr>
                <w:rFonts w:cs="Times New Roman"/>
                <w:b/>
                <w:bCs/>
                <w:color w:val="000000"/>
                <w:sz w:val="22"/>
              </w:rPr>
              <w:t>:</w:t>
            </w:r>
          </w:p>
        </w:tc>
      </w:tr>
      <w:tr w:rsidR="00035987" w:rsidTr="00DE58DE">
        <w:tc>
          <w:tcPr>
            <w:tcW w:w="4820" w:type="dxa"/>
          </w:tcPr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Банк: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proofErr w:type="spellStart"/>
            <w:r w:rsidRPr="00A3719A">
              <w:rPr>
                <w:rFonts w:cs="Times New Roman"/>
                <w:color w:val="000000"/>
                <w:sz w:val="22"/>
              </w:rPr>
              <w:t>Адрес: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proofErr w:type="spellEnd"/>
            <w:r w:rsidRPr="00A3719A">
              <w:rPr>
                <w:rFonts w:cs="Times New Roman"/>
                <w:color w:val="000000"/>
                <w:sz w:val="22"/>
              </w:rPr>
              <w:t xml:space="preserve">SWIFT </w:t>
            </w:r>
            <w:proofErr w:type="spellStart"/>
            <w:r w:rsidRPr="00A3719A">
              <w:rPr>
                <w:rFonts w:cs="Times New Roman"/>
                <w:color w:val="000000"/>
                <w:sz w:val="22"/>
              </w:rPr>
              <w:t>CODE:</w:t>
            </w:r>
          </w:p>
          <w:p w:rsidR="00035987" w:rsidRPr="00A3719A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proofErr w:type="spellEnd"/>
            <w:r w:rsidRPr="00A3719A">
              <w:rPr>
                <w:rFonts w:cs="Times New Roman"/>
                <w:color w:val="000000"/>
                <w:sz w:val="22"/>
              </w:rPr>
              <w:t>р/с EURO (IBAN):</w:t>
            </w:r>
          </w:p>
        </w:tc>
        <w:tc>
          <w:tcPr>
            <w:tcW w:w="5103" w:type="dxa"/>
          </w:tcPr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Bank: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proofErr w:type="spellStart"/>
            <w:r w:rsidRPr="00A3719A">
              <w:rPr>
                <w:rFonts w:cs="Times New Roman"/>
                <w:color w:val="000000"/>
                <w:sz w:val="22"/>
                <w:lang w:val="en-US"/>
              </w:rPr>
              <w:t>Address: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proofErr w:type="spellEnd"/>
            <w:r w:rsidRPr="00A3719A">
              <w:rPr>
                <w:rFonts w:cs="Times New Roman"/>
                <w:color w:val="000000"/>
                <w:sz w:val="22"/>
                <w:lang w:val="en-US"/>
              </w:rPr>
              <w:t>SWIFT CODE:</w:t>
            </w:r>
          </w:p>
          <w:p w:rsidR="00035987" w:rsidRPr="00A3719A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IBAN EURO: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2462A0" w:rsidP="00386C28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ПОКУПАТЕЛЬ:</w:t>
            </w:r>
          </w:p>
        </w:tc>
        <w:tc>
          <w:tcPr>
            <w:tcW w:w="5103" w:type="dxa"/>
          </w:tcPr>
          <w:p w:rsidR="00035987" w:rsidRPr="00A3719A" w:rsidRDefault="002462A0" w:rsidP="00386C28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BUYER:</w:t>
            </w:r>
          </w:p>
        </w:tc>
      </w:tr>
      <w:tr w:rsidR="00035987" w:rsidTr="00DE58DE">
        <w:tc>
          <w:tcPr>
            <w:tcW w:w="4820" w:type="dxa"/>
          </w:tcPr>
          <w:p w:rsidR="00386C28" w:rsidRDefault="00867524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Бухарский государственный</w:t>
            </w:r>
            <w:r w:rsidR="002462A0" w:rsidRPr="00A3719A">
              <w:rPr>
                <w:rFonts w:cs="Times New Roman"/>
                <w:color w:val="000000"/>
                <w:sz w:val="22"/>
              </w:rPr>
              <w:t xml:space="preserve"> Медицинский Институт</w:t>
            </w:r>
          </w:p>
          <w:p w:rsidR="00386C28" w:rsidRPr="00867524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</w:rPr>
              <w:t xml:space="preserve">Адрес: г. </w:t>
            </w:r>
            <w:r w:rsidR="00867524">
              <w:rPr>
                <w:rFonts w:cs="Times New Roman"/>
                <w:color w:val="000000"/>
                <w:sz w:val="22"/>
              </w:rPr>
              <w:t>Бухара</w:t>
            </w:r>
            <w:r w:rsidRPr="00A3719A">
              <w:rPr>
                <w:rFonts w:cs="Times New Roman"/>
                <w:color w:val="000000"/>
                <w:sz w:val="22"/>
              </w:rPr>
              <w:t>,</w:t>
            </w:r>
            <w:r w:rsidR="00867524">
              <w:rPr>
                <w:rFonts w:cs="Times New Roman"/>
                <w:color w:val="000000"/>
                <w:sz w:val="22"/>
              </w:rPr>
              <w:t xml:space="preserve"> ул. </w:t>
            </w:r>
            <w:proofErr w:type="spellStart"/>
            <w:r w:rsidR="00867524">
              <w:rPr>
                <w:rFonts w:cs="Times New Roman"/>
                <w:color w:val="000000"/>
                <w:sz w:val="22"/>
              </w:rPr>
              <w:t>Наваи</w:t>
            </w:r>
            <w:proofErr w:type="spellEnd"/>
            <w:r w:rsidR="00867524">
              <w:rPr>
                <w:rFonts w:cs="Times New Roman"/>
                <w:color w:val="000000"/>
                <w:sz w:val="22"/>
              </w:rPr>
              <w:t xml:space="preserve"> №1</w:t>
            </w:r>
            <w:r w:rsidR="00867524">
              <w:rPr>
                <w:rFonts w:cs="Times New Roman"/>
                <w:color w:val="000000"/>
                <w:sz w:val="22"/>
                <w:lang w:val="en-US"/>
              </w:rPr>
              <w:t>,</w:t>
            </w:r>
            <w:r w:rsidR="00867524" w:rsidRPr="00A3719A">
              <w:rPr>
                <w:rFonts w:cs="Times New Roman"/>
                <w:color w:val="000000"/>
                <w:sz w:val="22"/>
              </w:rPr>
              <w:t xml:space="preserve"> </w:t>
            </w:r>
            <w:r w:rsidR="00867524" w:rsidRPr="00A3719A">
              <w:rPr>
                <w:rFonts w:cs="Times New Roman"/>
                <w:color w:val="000000"/>
                <w:sz w:val="22"/>
              </w:rPr>
              <w:t>Узбекистан</w:t>
            </w:r>
            <w:r w:rsidR="00867524">
              <w:rPr>
                <w:rFonts w:cs="Times New Roman"/>
                <w:color w:val="000000"/>
                <w:sz w:val="22"/>
                <w:lang w:val="en-US"/>
              </w:rPr>
              <w:t xml:space="preserve"> 200118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Казначейство р/с: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В ОПЕРУ Казначейства Министерства Финансов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  <w:r w:rsidRPr="00A3719A">
              <w:rPr>
                <w:rFonts w:cs="Times New Roman"/>
                <w:color w:val="000000"/>
                <w:sz w:val="22"/>
              </w:rPr>
              <w:t>Республики Узбекистан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ИНН: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Л/</w:t>
            </w:r>
            <w:proofErr w:type="spellStart"/>
            <w:r w:rsidRPr="00A3719A">
              <w:rPr>
                <w:rFonts w:cs="Times New Roman"/>
                <w:color w:val="000000"/>
                <w:sz w:val="22"/>
              </w:rPr>
              <w:t>сч</w:t>
            </w:r>
            <w:proofErr w:type="spellEnd"/>
            <w:r w:rsidRPr="00A3719A">
              <w:rPr>
                <w:rFonts w:cs="Times New Roman"/>
                <w:color w:val="000000"/>
                <w:sz w:val="22"/>
              </w:rPr>
              <w:t>.: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ХККМ Центральный банк М</w:t>
            </w:r>
          </w:p>
          <w:p w:rsidR="00386C28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ФО: 00014</w:t>
            </w:r>
          </w:p>
          <w:p w:rsidR="00035987" w:rsidRPr="00A3719A" w:rsidRDefault="002462A0" w:rsidP="000440E8">
            <w:pPr>
              <w:ind w:right="34"/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</w:rPr>
              <w:t>ОКОНХ:</w:t>
            </w:r>
          </w:p>
        </w:tc>
        <w:tc>
          <w:tcPr>
            <w:tcW w:w="5103" w:type="dxa"/>
          </w:tcPr>
          <w:p w:rsidR="00386C28" w:rsidRDefault="00867524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Bukhara state m</w:t>
            </w:r>
            <w:r w:rsidR="002462A0" w:rsidRPr="00A3719A">
              <w:rPr>
                <w:rFonts w:cs="Times New Roman"/>
                <w:color w:val="000000"/>
                <w:sz w:val="22"/>
                <w:lang w:val="en-US"/>
              </w:rPr>
              <w:t xml:space="preserve">edical </w:t>
            </w:r>
            <w:r>
              <w:rPr>
                <w:rFonts w:cs="Times New Roman"/>
                <w:color w:val="000000"/>
                <w:sz w:val="22"/>
                <w:lang w:val="en-US"/>
              </w:rPr>
              <w:t>i</w:t>
            </w:r>
            <w:r w:rsidR="002462A0" w:rsidRPr="00A3719A">
              <w:rPr>
                <w:rFonts w:cs="Times New Roman"/>
                <w:color w:val="000000"/>
                <w:sz w:val="22"/>
                <w:lang w:val="en-US"/>
              </w:rPr>
              <w:t>nstitute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Address: </w:t>
            </w:r>
            <w:r w:rsidR="00867524">
              <w:rPr>
                <w:rFonts w:cs="Times New Roman"/>
                <w:color w:val="000000"/>
                <w:sz w:val="22"/>
                <w:lang w:val="en-US"/>
              </w:rPr>
              <w:t xml:space="preserve">str. </w:t>
            </w:r>
            <w:proofErr w:type="spellStart"/>
            <w:r w:rsidR="00867524">
              <w:rPr>
                <w:rFonts w:cs="Times New Roman"/>
                <w:color w:val="000000"/>
                <w:sz w:val="22"/>
                <w:lang w:val="en-US"/>
              </w:rPr>
              <w:t>Navai</w:t>
            </w:r>
            <w:proofErr w:type="spellEnd"/>
            <w:r w:rsidR="00867524">
              <w:rPr>
                <w:rFonts w:cs="Times New Roman"/>
                <w:color w:val="000000"/>
                <w:sz w:val="22"/>
                <w:lang w:val="en-US"/>
              </w:rPr>
              <w:t xml:space="preserve"> No.1, Bukhara</w:t>
            </w:r>
            <w:r w:rsidRPr="00A3719A">
              <w:rPr>
                <w:rFonts w:cs="Times New Roman"/>
                <w:color w:val="000000"/>
                <w:sz w:val="22"/>
                <w:lang w:val="en-US"/>
              </w:rPr>
              <w:t>, Uzbekistan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  <w:r w:rsidR="00867524">
              <w:rPr>
                <w:rFonts w:cs="Times New Roman"/>
                <w:color w:val="000000"/>
                <w:sz w:val="22"/>
                <w:lang w:val="en-US"/>
              </w:rPr>
              <w:t>2</w:t>
            </w:r>
            <w:r w:rsidR="00867524" w:rsidRPr="00A3719A">
              <w:rPr>
                <w:rFonts w:cs="Times New Roman"/>
                <w:color w:val="000000"/>
                <w:sz w:val="22"/>
                <w:lang w:val="en-US"/>
              </w:rPr>
              <w:t>00</w:t>
            </w:r>
            <w:r w:rsidR="00867524">
              <w:rPr>
                <w:rFonts w:cs="Times New Roman"/>
                <w:color w:val="000000"/>
                <w:sz w:val="22"/>
                <w:lang w:val="en-US"/>
              </w:rPr>
              <w:t>118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Treasury Account No: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In Operational department of Treasury of Ministry of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Finance of the Republic of Uzbekistan</w:t>
            </w:r>
          </w:p>
          <w:p w:rsidR="00386C28" w:rsidRDefault="00867524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867524">
              <w:rPr>
                <w:rFonts w:cs="Times New Roman"/>
                <w:color w:val="000000"/>
                <w:sz w:val="22"/>
              </w:rPr>
              <w:t>TIN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Personal account:</w:t>
            </w:r>
            <w:r w:rsidR="00386C2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867524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 xml:space="preserve">HKKM of Central Bank </w:t>
            </w:r>
          </w:p>
          <w:p w:rsidR="00386C28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MFO: 00014</w:t>
            </w:r>
          </w:p>
          <w:p w:rsidR="00035987" w:rsidRPr="00A3719A" w:rsidRDefault="002462A0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color w:val="000000"/>
                <w:sz w:val="22"/>
                <w:lang w:val="en-US"/>
              </w:rPr>
              <w:t>OKONH:</w:t>
            </w:r>
          </w:p>
        </w:tc>
      </w:tr>
      <w:tr w:rsidR="00035987" w:rsidTr="00DE58DE">
        <w:tc>
          <w:tcPr>
            <w:tcW w:w="4820" w:type="dxa"/>
          </w:tcPr>
          <w:p w:rsidR="00035987" w:rsidRPr="00A3719A" w:rsidRDefault="002462A0" w:rsidP="00AA6FCD">
            <w:pPr>
              <w:ind w:right="34"/>
              <w:jc w:val="center"/>
              <w:rPr>
                <w:rFonts w:cs="Times New Roman"/>
                <w:color w:val="000000"/>
                <w:sz w:val="22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</w:rPr>
              <w:t>ПОСТАВЩИК/ SUPPLIER</w:t>
            </w:r>
          </w:p>
        </w:tc>
        <w:tc>
          <w:tcPr>
            <w:tcW w:w="5103" w:type="dxa"/>
          </w:tcPr>
          <w:p w:rsidR="00035987" w:rsidRPr="00A3719A" w:rsidRDefault="002462A0" w:rsidP="00AA6FCD">
            <w:pPr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 w:rsidRPr="00A3719A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ПОКУПАТЕЛЬ/ BUYER</w:t>
            </w:r>
          </w:p>
        </w:tc>
      </w:tr>
      <w:tr w:rsidR="00035987" w:rsidTr="00DE58DE">
        <w:tc>
          <w:tcPr>
            <w:tcW w:w="4820" w:type="dxa"/>
          </w:tcPr>
          <w:p w:rsidR="00035987" w:rsidRPr="00AA6FCD" w:rsidRDefault="00035987" w:rsidP="000440E8">
            <w:pPr>
              <w:ind w:right="34"/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</w:tc>
        <w:tc>
          <w:tcPr>
            <w:tcW w:w="5103" w:type="dxa"/>
          </w:tcPr>
          <w:p w:rsidR="00035987" w:rsidRPr="00A3719A" w:rsidRDefault="00035987" w:rsidP="006C0B77">
            <w:pPr>
              <w:jc w:val="both"/>
              <w:rPr>
                <w:rFonts w:cs="Times New Roman"/>
                <w:color w:val="000000"/>
                <w:sz w:val="22"/>
                <w:lang w:val="en-US"/>
              </w:rPr>
            </w:pPr>
          </w:p>
        </w:tc>
      </w:tr>
    </w:tbl>
    <w:p w:rsidR="00F12C76" w:rsidRDefault="00F12C76" w:rsidP="00AA6FCD">
      <w:pPr>
        <w:spacing w:after="0"/>
        <w:jc w:val="both"/>
      </w:pPr>
    </w:p>
    <w:sectPr w:rsidR="00F12C76" w:rsidSect="002F44FD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FD"/>
    <w:rsid w:val="00035987"/>
    <w:rsid w:val="000440E8"/>
    <w:rsid w:val="00233729"/>
    <w:rsid w:val="002462A0"/>
    <w:rsid w:val="002607C9"/>
    <w:rsid w:val="002F44FD"/>
    <w:rsid w:val="00386C28"/>
    <w:rsid w:val="003D3B87"/>
    <w:rsid w:val="00442B1F"/>
    <w:rsid w:val="0065320E"/>
    <w:rsid w:val="00687BC6"/>
    <w:rsid w:val="006C0B77"/>
    <w:rsid w:val="006D3D14"/>
    <w:rsid w:val="006E5083"/>
    <w:rsid w:val="007753BA"/>
    <w:rsid w:val="00776444"/>
    <w:rsid w:val="008242FF"/>
    <w:rsid w:val="00867524"/>
    <w:rsid w:val="00870751"/>
    <w:rsid w:val="008C1B42"/>
    <w:rsid w:val="00922C48"/>
    <w:rsid w:val="00A3719A"/>
    <w:rsid w:val="00A7261C"/>
    <w:rsid w:val="00AA3330"/>
    <w:rsid w:val="00AA6FCD"/>
    <w:rsid w:val="00AD6D2D"/>
    <w:rsid w:val="00B915B7"/>
    <w:rsid w:val="00B97A99"/>
    <w:rsid w:val="00C7421A"/>
    <w:rsid w:val="00C9438F"/>
    <w:rsid w:val="00DE58DE"/>
    <w:rsid w:val="00DF15B8"/>
    <w:rsid w:val="00EA59DF"/>
    <w:rsid w:val="00EE4070"/>
    <w:rsid w:val="00F12C76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B26E"/>
  <w15:chartTrackingRefBased/>
  <w15:docId w15:val="{EB1E42D5-C97A-4F35-B688-E4A1D2FE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NoteService</dc:creator>
  <cp:keywords/>
  <dc:description/>
  <cp:lastModifiedBy>NoteService</cp:lastModifiedBy>
  <cp:revision>20</cp:revision>
  <dcterms:created xsi:type="dcterms:W3CDTF">2021-11-06T07:49:00Z</dcterms:created>
  <dcterms:modified xsi:type="dcterms:W3CDTF">2021-11-06T11:48:00Z</dcterms:modified>
</cp:coreProperties>
</file>